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17"/>
    <w:p>
      <w:pPr>
        <w:pStyle w:val="Heading1"/>
      </w:pPr>
      <w:r>
        <w:t xml:space="preserve">Homiletics Analysis: Genesis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17 records God’s appearance to Abram at age ninety-nine, thirteen years after the Ishmael birth of chapter 16. The chapter opens with God’s self-identification as El Shaddai — God Almighty — and with a dual command: walk before Me, and be blameless. What follows is not Abram’s response to that command but God’s own speech, which dominates the chapter. God reaffirms and expands the covenant of Genesis 15: Abram’s name is changed to Abraham (father of a multitude), the covenant is declared everlasting, Canaan is confirmed as an everlasting possession, and God commits Himself to be the God of Abraham and his offspring. The covenant is then sealed with a sign: circumcision — applied to every male in Abraham’s household, whether born or purchased, and to every male descendant on the eighth day. Sarai’s name is changed to Sarah, and the impossible promise is made explicit: Sarah, at ninety years old, will bear the son through whom the covenant line will run. Abraham’s laughter and his intercession for Ishmael (vv. 17-18) are met with God’s firm redirection: no, Isaac — born of Sarah — is the covenant heir, though Ishmael will receive a separate blessing. The chapter closes with Abraham’s immediate, same-day obedience: he circumcises himself, his son Ishmael, and every male in his household. The narrative movement is from divine appearance → covenant reaffirmation and expansion → sign institution → promise specification (Sarah/Isaac) → Abraham’s obedience.</w:t>
      </w:r>
    </w:p>
    <w:p>
      <w:pPr>
        <w:pStyle w:val="BodyText"/>
      </w:pPr>
      <w:r>
        <w:rPr>
          <w:b/>
          <w:bCs/>
        </w:rPr>
        <w:t xml:space="preserve">This Text — Intent</w:t>
      </w:r>
    </w:p>
    <w:p>
      <w:pPr>
        <w:pStyle w:val="BodyText"/>
      </w:pPr>
      <w:r>
        <w:t xml:space="preserve">God is working through this passage to eliminate every human claim on the covenant’s outcome. The thirteen-year silence since Ishmael’s birth had allowed Abraham time to settle into the assumption that Ishmael was the answer. El Shaddai’s appearance shatters that assumption without apology. The name changes, the sign of circumcision, the specification of Sarah as the mother, and the naming of Isaac before his conception — all of these function together to make one thing unmistakable: this covenant is God’s doing, sustained by God’s power, fulfilled on God’s timetable, and received on God’s terms. The intended effect on the reader is a collapse of every self-generated substitute for God’s promise and a reorientation of trust toward the God who is sufficient (El Shaddai) to do what He has said. God is also pressing for a visible, embodied response — circumcision is not merely a spiritual marker but a cut in the flesh that makes the covenant claim permanent and communal. The intent is not merely to inform Abraham but to bind him irrevocably to a God whose word alone is sufficient ground for a life of faith.</w:t>
      </w:r>
    </w:p>
    <w:p>
      <w:r>
        <w:pict>
          <v:rect style="width:0;height:1.5pt" o:hralign="center" o:hrstd="t" o:hr="t"/>
        </w:pict>
      </w:r>
    </w:p>
    <w:p>
      <w:pPr>
        <w:pStyle w:val="FirstParagraph"/>
      </w:pPr>
      <w:r>
        <w:rPr>
          <w:b/>
          <w:bCs/>
        </w:rPr>
        <w:t xml:space="preserve">Subject Sentence:</w:t>
      </w:r>
      <w:r>
        <w:t xml:space="preserve"> </w:t>
      </w:r>
      <w:r>
        <w:t xml:space="preserve">God ratifies His covenant with Abraham unconditionally — binding Himself by His own name, sign, and impossible promise.</w:t>
      </w:r>
    </w:p>
    <w:p>
      <w:r>
        <w:pict>
          <v:rect style="width:0;height:1.5pt" o:hralign="center" o:hrstd="t" o:hr="t"/>
        </w:pict>
      </w:r>
    </w:p>
    <w:p>
      <w:pPr>
        <w:pStyle w:val="FirstParagraph"/>
      </w:pPr>
      <w:r>
        <w:rPr>
          <w:b/>
          <w:bCs/>
        </w:rPr>
        <w:t xml:space="preserve">Primary Claim:</w:t>
      </w:r>
      <w:r>
        <w:t xml:space="preserve"> </w:t>
      </w:r>
      <w:r>
        <w:t xml:space="preserve">El Shaddai — God Almighty — has bound Himself by covenant to do for His people what they cannot do for themselves, and He will accomplish it entirely on His own terms, through the child of promise rather than the child of human effort; the reader is called to release every Ishmael and live under the sufficiency of God’s word alone.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Covenant’s Conditionality — Walk Before Me and Be Blameless (v. 1)</w:t>
      </w:r>
    </w:p>
    <w:p>
      <w:pPr>
        <w:pStyle w:val="BodyText"/>
      </w:pPr>
      <w:r>
        <w:t xml:space="preserve">The opening command —</w:t>
      </w:r>
      <w:r>
        <w:t xml:space="preserve"> </w:t>
      </w:r>
      <w:r>
        <w:rPr>
          <w:i/>
          <w:iCs/>
        </w:rPr>
        <w:t xml:space="preserve">“walk before Me, and be blameless”</w:t>
      </w:r>
      <w:r>
        <w:t xml:space="preserve"> </w:t>
      </w:r>
      <w:r>
        <w:t xml:space="preserve">— is the most common source of interpretive divergence in this chapter. Arminian and Wesleyan readers tend to read verse 1 as a genuine condition of covenant continuance: the covenant’s blessings are available to Abraham contingent upon his obedience. This reading is understandable given the imperatival syntax, but it cannot survive the chapter’s own structure. God’s covenant speech that follows in verses 2-16 is entirely indicative and promissory — God commits Himself with no conditions attached. Verse 1’s commands function as covenant context, not covenant conditions: they describe the posture appropriate to one who is already in covenant relationship with El Shaddai, not the criteria by which one enters or maintains that relationship. The parallel to Genesis 15 is decisive: there God bound Himself by passing through the covenant pieces alone precisely because the covenant rests on His oath, not on Abraham’s performance. Verse 1 is thus better read as a covenantal call to integrity —</w:t>
      </w:r>
      <w:r>
        <w:t xml:space="preserve"> </w:t>
      </w:r>
      <w:r>
        <w:t xml:space="preserve">“live in the light of who I am and what I have promised”</w:t>
      </w:r>
      <w:r>
        <w:t xml:space="preserve"> </w:t>
      </w:r>
      <w:r>
        <w:t xml:space="preserve">— than as a conditional clause.</w:t>
      </w:r>
    </w:p>
    <w:p>
      <w:pPr>
        <w:pStyle w:val="BodyText"/>
      </w:pPr>
      <w:r>
        <w:rPr>
          <w:b/>
          <w:bCs/>
        </w:rPr>
        <w:t xml:space="preserve">Circumcision — Sign or Sacrament?</w:t>
      </w:r>
    </w:p>
    <w:p>
      <w:pPr>
        <w:pStyle w:val="BodyText"/>
      </w:pPr>
      <w:r>
        <w:t xml:space="preserve">Roman Catholic and some Anglican readings treat the institution of circumcision in verses 9-14 as functioning analogously to a sacrament — the rite itself conveying grace and effecting covenant membership. The Reformed tradition acknowledges that circumcision is a genuine covenant sign and seal (Paul’s language in Romans 4:11 is decisive), but resists the ex opere operato inference. The sign seals what God has already promised and what Abraham already believed (Genesis 15:6 precedes Genesis 17 by many years); it does not create the spiritual reality it signifies. The force of verse 14 — cutting off the uncircumcised male for breaking covenant — confirms that circumcision is a required sign of covenant membership, but the covenant relationship itself is established by God’s word and received by faith. The Reformed reading holds both the sign’s genuine significance (it is a seal, not merely a symbol) and its dependence on the promise it signifies.</w:t>
      </w:r>
    </w:p>
    <w:p>
      <w:pPr>
        <w:pStyle w:val="BodyText"/>
      </w:pPr>
      <w:r>
        <w:rPr>
          <w:b/>
          <w:bCs/>
        </w:rPr>
        <w:t xml:space="preserve">Ishmael’s Blessing — Covenant or Common Grace?</w:t>
      </w:r>
    </w:p>
    <w:p>
      <w:pPr>
        <w:pStyle w:val="BodyText"/>
      </w:pPr>
      <w:r>
        <w:t xml:space="preserve">Some dispensational readings interpret the blessing pronounced on Ishmael in verses 20-21 as a form of covenant inclusion for the nations descended from him — particularly in light of Islamic claims of Abrahamic descent through Ishmael. The text does not support this. God’s language is precisely calibrated: the everlasting covenant will be established with Isaac (v. 21), not Ishmael. Ishmael receives a blessing (twelve princes, a great nation), but this is explicitly distinguished from the covenant. The distinction maps onto Paul’s argument in Galatians 4 — Ishmael is born of the flesh, Isaac of promise — and the text will not allow Ishmael’s blessing to be absorbed into covenant categories. Abraham’s intercession (</w:t>
      </w:r>
      <w:r>
        <w:t xml:space="preserve">“Oh that Ishmael might live before you!”</w:t>
      </w:r>
      <w:r>
        <w:t xml:space="preserve"> </w:t>
      </w:r>
      <w:r>
        <w:t xml:space="preserve">v. 18) and God’s response (</w:t>
      </w:r>
      <w:r>
        <w:t xml:space="preserve">“No, but Sarah your wife shall bear you a son”</w:t>
      </w:r>
      <w:r>
        <w:t xml:space="preserve"> </w:t>
      </w:r>
      <w:r>
        <w:t xml:space="preserve">v. 19) make the distinction unmistakable. The Reformed reading acknowledges Ishmael’s blessing as real but categorically separate from the Abrahamic covenant.</w:t>
      </w:r>
    </w:p>
    <w:p>
      <w:pPr>
        <w:pStyle w:val="BodyText"/>
      </w:pPr>
      <w:r>
        <w:rPr>
          <w:b/>
          <w:bCs/>
        </w:rPr>
        <w:t xml:space="preserve">The Reformed Verdict</w:t>
      </w:r>
    </w:p>
    <w:p>
      <w:pPr>
        <w:pStyle w:val="BodyText"/>
      </w:pPr>
      <w:r>
        <w:t xml:space="preserve">Genesis 17 presents an unconditional, divinely initiated, and divinely sustained covenant — sealed by God’s name (El Shaddai), God’s sign (circumcision), and God’s promise (the impossible birth of Isaac). The command of verse 1 is the covenant context, not its condition. Circumcision is a genuine seal, not a sacramental mechanism. Ishmael’s blessing is real but categorically non-covenantal. The passage’s governing logic is grace alone, through promise alone, by God’s power alone — which is precisely why the heir must come from the dead womb of Sarah and not from Hagar’s productive flesh.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15:1-21</w:t>
      </w:r>
      <w:r>
        <w:t xml:space="preserve"> </w:t>
      </w:r>
      <w:r>
        <w:t xml:space="preserve">— The prior covenant ratification, where God alone passes through the covenant pieces; establishes the unconditional character of the Abrahamic covenant that Genesis 17 reaffirms and expands.</w:t>
      </w:r>
    </w:p>
    <w:p>
      <w:pPr>
        <w:numPr>
          <w:ilvl w:val="0"/>
          <w:numId w:val="1001"/>
        </w:numPr>
      </w:pPr>
      <w:r>
        <w:rPr>
          <w:b/>
          <w:bCs/>
        </w:rPr>
        <w:t xml:space="preserve">Romans 4:9-25</w:t>
      </w:r>
      <w:r>
        <w:t xml:space="preserve"> </w:t>
      </w:r>
      <w:r>
        <w:t xml:space="preserve">— Paul’s definitive exposition of Genesis 15:6 and 17 together: circumcision was given to Abraham</w:t>
      </w:r>
      <w:r>
        <w:t xml:space="preserve"> </w:t>
      </w:r>
      <w:r>
        <w:rPr>
          <w:i/>
          <w:iCs/>
        </w:rPr>
        <w:t xml:space="preserve">after</w:t>
      </w:r>
      <w:r>
        <w:t xml:space="preserve"> </w:t>
      </w:r>
      <w:r>
        <w:t xml:space="preserve">his justification by faith, confirming that the sign seals the promise received by faith, not the other way around; Abraham’s body</w:t>
      </w:r>
      <w:r>
        <w:t xml:space="preserve"> </w:t>
      </w:r>
      <w:r>
        <w:t xml:space="preserve">“as good as dead”</w:t>
      </w:r>
      <w:r>
        <w:t xml:space="preserve"> </w:t>
      </w:r>
      <w:r>
        <w:t xml:space="preserve">is the precise condition in which El Shaddai’s sufficiency is displayed.</w:t>
      </w:r>
    </w:p>
    <w:p>
      <w:pPr>
        <w:numPr>
          <w:ilvl w:val="0"/>
          <w:numId w:val="1001"/>
        </w:numPr>
      </w:pPr>
      <w:r>
        <w:rPr>
          <w:b/>
          <w:bCs/>
        </w:rPr>
        <w:t xml:space="preserve">Romans 9:6-9</w:t>
      </w:r>
      <w:r>
        <w:t xml:space="preserve"> </w:t>
      </w:r>
      <w:r>
        <w:t xml:space="preserve">—</w:t>
      </w:r>
      <w:r>
        <w:t xml:space="preserve"> </w:t>
      </w:r>
      <w:r>
        <w:t xml:space="preserve">“Not all who are descended from Israel belong to Israel”</w:t>
      </w:r>
      <w:r>
        <w:t xml:space="preserve"> </w:t>
      </w:r>
      <w:r>
        <w:t xml:space="preserve">— Paul draws explicitly on the Isaac/Ishmael distinction to demonstrate that covenant membership is determined by promise, not natural descent; Genesis 17’s logic governs Paul’s entire argument.</w:t>
      </w:r>
    </w:p>
    <w:p>
      <w:pPr>
        <w:numPr>
          <w:ilvl w:val="0"/>
          <w:numId w:val="1001"/>
        </w:numPr>
      </w:pPr>
      <w:r>
        <w:rPr>
          <w:b/>
          <w:bCs/>
        </w:rPr>
        <w:t xml:space="preserve">Galatians 4:21-31</w:t>
      </w:r>
      <w:r>
        <w:t xml:space="preserve"> </w:t>
      </w:r>
      <w:r>
        <w:t xml:space="preserve">— The Ishmael/Isaac typology deployed in full: Hagar represents the covenant of works/flesh, Sarah the covenant of promise/Spirit; the child of the flesh and the child of promise cannot cohabit — the reader must cast out the Ishmael of self-generated religion.</w:t>
      </w:r>
    </w:p>
    <w:p>
      <w:pPr>
        <w:numPr>
          <w:ilvl w:val="0"/>
          <w:numId w:val="1001"/>
        </w:numPr>
      </w:pPr>
      <w:r>
        <w:rPr>
          <w:b/>
          <w:bCs/>
        </w:rPr>
        <w:t xml:space="preserve">Hebrews 6:13-18</w:t>
      </w:r>
      <w:r>
        <w:t xml:space="preserve"> </w:t>
      </w:r>
      <w:r>
        <w:t xml:space="preserve">— God’s oath to Abraham as the anchor of Christian hope:</w:t>
      </w:r>
      <w:r>
        <w:t xml:space="preserve"> </w:t>
      </w:r>
      <w:r>
        <w:t xml:space="preserve">“since He had no one greater by whom to swear, He swore by Himself”</w:t>
      </w:r>
      <w:r>
        <w:t xml:space="preserve"> </w:t>
      </w:r>
      <w:r>
        <w:t xml:space="preserve">— the El Shaddai self-binding of Genesis 17 grounded in the character of the God who cannot lie.</w:t>
      </w:r>
    </w:p>
    <w:p>
      <w:r>
        <w:pict>
          <v:rect style="width:0;height:1.5pt" o:hralign="center" o:hrstd="t" o:hr="t"/>
        </w:pict>
      </w:r>
    </w:p>
    <w:p>
      <w:pPr>
        <w:pStyle w:val="FirstParagraph"/>
      </w:pPr>
      <w:r>
        <w:rPr>
          <w:b/>
          <w:bCs/>
        </w:rPr>
        <w:t xml:space="preserve">Aim:</w:t>
      </w:r>
      <w:r>
        <w:t xml:space="preserve"> </w:t>
      </w:r>
      <w:r>
        <w:t xml:space="preserve">To press the reader to release every self-generated substitute for God’s promise and to rest the whole weight of faith on the sufficiency of El Shaddai — the God who names Himself as fully adequate to do what He has promised.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God appears to Abram — ninety-nine years old, thirteen years after Ishmael</w:t>
            </w:r>
          </w:p>
        </w:tc>
        <w:tc>
          <w:tcPr/>
          <w:p>
            <w:pPr>
              <w:pStyle w:val="Compact"/>
            </w:pPr>
            <w:r>
              <w:t xml:space="preserve">The silence since ch. 16 is deliberate; God’s timing is not Abram’s</w:t>
            </w:r>
          </w:p>
        </w:tc>
      </w:tr>
      <w:tr>
        <w:tc>
          <w:tcPr/>
          <w:p>
            <w:pPr>
              <w:pStyle w:val="Compact"/>
            </w:pPr>
            <w:r>
              <w:t xml:space="preserve">1b</w:t>
            </w:r>
          </w:p>
        </w:tc>
        <w:tc>
          <w:tcPr/>
          <w:p>
            <w:pPr>
              <w:pStyle w:val="Compact"/>
            </w:pPr>
            <w:r>
              <w:t xml:space="preserve">Self-identification:</w:t>
            </w:r>
            <w:r>
              <w:t xml:space="preserve"> </w:t>
            </w:r>
            <w:r>
              <w:rPr>
                <w:i/>
                <w:iCs/>
              </w:rPr>
              <w:t xml:space="preserve">“I am El Shaddai”</w:t>
            </w:r>
          </w:p>
        </w:tc>
        <w:tc>
          <w:tcPr/>
          <w:p>
            <w:pPr>
              <w:pStyle w:val="Compact"/>
            </w:pPr>
            <w:r>
              <w:t xml:space="preserve">God Almighty — the name stakes God’s own sufficiency as the ground of the covenant</w:t>
            </w:r>
          </w:p>
        </w:tc>
      </w:tr>
      <w:tr>
        <w:tc>
          <w:tcPr/>
          <w:p>
            <w:pPr>
              <w:pStyle w:val="Compact"/>
            </w:pPr>
            <w:r>
              <w:t xml:space="preserve">1c</w:t>
            </w:r>
          </w:p>
        </w:tc>
        <w:tc>
          <w:tcPr/>
          <w:p>
            <w:pPr>
              <w:pStyle w:val="Compact"/>
            </w:pPr>
            <w:r>
              <w:t xml:space="preserve">Dual command:</w:t>
            </w:r>
            <w:r>
              <w:t xml:space="preserve"> </w:t>
            </w:r>
            <w:r>
              <w:rPr>
                <w:i/>
                <w:iCs/>
              </w:rPr>
              <w:t xml:space="preserve">“Walk before Me, and be blameless”</w:t>
            </w:r>
          </w:p>
        </w:tc>
        <w:tc>
          <w:tcPr/>
          <w:p>
            <w:pPr>
              <w:pStyle w:val="Compact"/>
            </w:pPr>
            <w:r>
              <w:t xml:space="preserve">Covenant posture, not covenant condition; integrity of life in the light of God’s sufficiency</w:t>
            </w:r>
          </w:p>
        </w:tc>
      </w:tr>
      <w:tr>
        <w:tc>
          <w:tcPr/>
          <w:p>
            <w:pPr>
              <w:pStyle w:val="Compact"/>
            </w:pPr>
            <w:r>
              <w:t xml:space="preserve">2</w:t>
            </w:r>
          </w:p>
        </w:tc>
        <w:tc>
          <w:tcPr/>
          <w:p>
            <w:pPr>
              <w:pStyle w:val="Compact"/>
            </w:pPr>
            <w:r>
              <w:t xml:space="preserve">God announces He will confirm His covenant and multiply Abram greatly</w:t>
            </w:r>
          </w:p>
        </w:tc>
        <w:tc>
          <w:tcPr/>
          <w:p>
            <w:pPr>
              <w:pStyle w:val="Compact"/>
            </w:pPr>
            <w:r>
              <w:t xml:space="preserve">The covenant is God’s initiative and God’s action — Abram receives it</w:t>
            </w:r>
          </w:p>
        </w:tc>
      </w:tr>
      <w:tr>
        <w:tc>
          <w:tcPr/>
          <w:p>
            <w:pPr>
              <w:pStyle w:val="Compact"/>
            </w:pPr>
            <w:r>
              <w:t xml:space="preserve">3</w:t>
            </w:r>
          </w:p>
        </w:tc>
        <w:tc>
          <w:tcPr/>
          <w:p>
            <w:pPr>
              <w:pStyle w:val="Compact"/>
            </w:pPr>
            <w:r>
              <w:t xml:space="preserve">Abram falls on his face</w:t>
            </w:r>
          </w:p>
        </w:tc>
        <w:tc>
          <w:tcPr/>
          <w:p>
            <w:pPr>
              <w:pStyle w:val="Compact"/>
            </w:pPr>
            <w:r>
              <w:t xml:space="preserve">Posture of covenant reception; reverence before the speaking God</w:t>
            </w:r>
          </w:p>
        </w:tc>
      </w:tr>
      <w:tr>
        <w:tc>
          <w:tcPr/>
          <w:p>
            <w:pPr>
              <w:pStyle w:val="Compact"/>
            </w:pPr>
            <w:r>
              <w:t xml:space="preserve">4-5</w:t>
            </w:r>
          </w:p>
        </w:tc>
        <w:tc>
          <w:tcPr/>
          <w:p>
            <w:pPr>
              <w:pStyle w:val="Compact"/>
            </w:pPr>
            <w:r>
              <w:t xml:space="preserve">Covenant elaboration: Abram → Abraham; father of a multitude of nations</w:t>
            </w:r>
          </w:p>
        </w:tc>
        <w:tc>
          <w:tcPr/>
          <w:p>
            <w:pPr>
              <w:pStyle w:val="Compact"/>
            </w:pPr>
            <w:r>
              <w:t xml:space="preserve">Name change as covenant identity — the new name embeds the promise in the person</w:t>
            </w:r>
          </w:p>
        </w:tc>
      </w:tr>
      <w:tr>
        <w:tc>
          <w:tcPr/>
          <w:p>
            <w:pPr>
              <w:pStyle w:val="Compact"/>
            </w:pPr>
            <w:r>
              <w:t xml:space="preserve">6</w:t>
            </w:r>
          </w:p>
        </w:tc>
        <w:tc>
          <w:tcPr/>
          <w:p>
            <w:pPr>
              <w:pStyle w:val="Compact"/>
            </w:pPr>
            <w:r>
              <w:t xml:space="preserve">Kings will come from Abraham; the covenant is extremely fruitful</w:t>
            </w:r>
          </w:p>
        </w:tc>
        <w:tc>
          <w:tcPr/>
          <w:p>
            <w:pPr>
              <w:pStyle w:val="Compact"/>
            </w:pPr>
            <w:r>
              <w:t xml:space="preserve">The promise is political and historical, not merely personal</w:t>
            </w:r>
          </w:p>
        </w:tc>
      </w:tr>
      <w:tr>
        <w:tc>
          <w:tcPr/>
          <w:p>
            <w:pPr>
              <w:pStyle w:val="Compact"/>
            </w:pPr>
            <w:r>
              <w:t xml:space="preserve">7</w:t>
            </w:r>
          </w:p>
        </w:tc>
        <w:tc>
          <w:tcPr/>
          <w:p>
            <w:pPr>
              <w:pStyle w:val="Compact"/>
            </w:pPr>
            <w:r>
              <w:t xml:space="preserve">The covenant is</w:t>
            </w:r>
            <w:r>
              <w:t xml:space="preserve"> </w:t>
            </w:r>
            <w:r>
              <w:rPr>
                <w:i/>
                <w:iCs/>
              </w:rPr>
              <w:t xml:space="preserve">everlasting</w:t>
            </w:r>
            <w:r>
              <w:t xml:space="preserve"> </w:t>
            </w:r>
            <w:r>
              <w:t xml:space="preserve">— with Abraham and his offspring; God will be their God</w:t>
            </w:r>
          </w:p>
        </w:tc>
        <w:tc>
          <w:tcPr/>
          <w:p>
            <w:pPr>
              <w:pStyle w:val="Compact"/>
            </w:pPr>
            <w:r>
              <w:t xml:space="preserve">The covenant’s eternal character established;</w:t>
            </w:r>
            <w:r>
              <w:t xml:space="preserve"> </w:t>
            </w:r>
            <w:r>
              <w:t xml:space="preserve">“I will be their God”</w:t>
            </w:r>
            <w:r>
              <w:t xml:space="preserve"> </w:t>
            </w:r>
            <w:r>
              <w:t xml:space="preserve">— the heart of the covenant</w:t>
            </w:r>
          </w:p>
        </w:tc>
      </w:tr>
      <w:tr>
        <w:tc>
          <w:tcPr/>
          <w:p>
            <w:pPr>
              <w:pStyle w:val="Compact"/>
            </w:pPr>
            <w:r>
              <w:t xml:space="preserve">8</w:t>
            </w:r>
          </w:p>
        </w:tc>
        <w:tc>
          <w:tcPr/>
          <w:p>
            <w:pPr>
              <w:pStyle w:val="Compact"/>
            </w:pPr>
            <w:r>
              <w:t xml:space="preserve">Canaan promised as an</w:t>
            </w:r>
            <w:r>
              <w:t xml:space="preserve"> </w:t>
            </w:r>
            <w:r>
              <w:rPr>
                <w:i/>
                <w:iCs/>
              </w:rPr>
              <w:t xml:space="preserve">everlasting</w:t>
            </w:r>
            <w:r>
              <w:t xml:space="preserve"> </w:t>
            </w:r>
            <w:r>
              <w:t xml:space="preserve">possession; God will be their God</w:t>
            </w:r>
          </w:p>
        </w:tc>
        <w:tc>
          <w:tcPr/>
          <w:p>
            <w:pPr>
              <w:pStyle w:val="Compact"/>
            </w:pPr>
            <w:r>
              <w:t xml:space="preserve">Land promise reaffirmed; the word</w:t>
            </w:r>
            <w:r>
              <w:t xml:space="preserve"> </w:t>
            </w:r>
            <w:r>
              <w:rPr>
                <w:i/>
                <w:iCs/>
              </w:rPr>
              <w:t xml:space="preserve">everlasting</w:t>
            </w:r>
            <w:r>
              <w:t xml:space="preserve"> </w:t>
            </w:r>
            <w:r>
              <w:t xml:space="preserve">appears twice in vv. 7-8 — deliberate</w:t>
            </w:r>
          </w:p>
        </w:tc>
      </w:tr>
      <w:tr>
        <w:tc>
          <w:tcPr/>
          <w:p>
            <w:pPr>
              <w:pStyle w:val="Compact"/>
            </w:pPr>
            <w:r>
              <w:t xml:space="preserve">9-10</w:t>
            </w:r>
          </w:p>
        </w:tc>
        <w:tc>
          <w:tcPr/>
          <w:p>
            <w:pPr>
              <w:pStyle w:val="Compact"/>
            </w:pPr>
            <w:r>
              <w:t xml:space="preserve">God’s covenant obligation for Abraham and offspring: circumcision of every male</w:t>
            </w:r>
          </w:p>
        </w:tc>
        <w:tc>
          <w:tcPr/>
          <w:p>
            <w:pPr>
              <w:pStyle w:val="Compact"/>
            </w:pPr>
            <w:r>
              <w:t xml:space="preserve">The sign is obligatory, not optional; its breach is covenant rupture</w:t>
            </w:r>
          </w:p>
        </w:tc>
      </w:tr>
      <w:tr>
        <w:tc>
          <w:tcPr/>
          <w:p>
            <w:pPr>
              <w:pStyle w:val="Compact"/>
            </w:pPr>
            <w:r>
              <w:t xml:space="preserve">11</w:t>
            </w:r>
          </w:p>
        </w:tc>
        <w:tc>
          <w:tcPr/>
          <w:p>
            <w:pPr>
              <w:pStyle w:val="Compact"/>
            </w:pPr>
            <w:r>
              <w:t xml:space="preserve">Circumcision as</w:t>
            </w:r>
            <w:r>
              <w:t xml:space="preserve"> </w:t>
            </w:r>
            <w:r>
              <w:rPr>
                <w:i/>
                <w:iCs/>
              </w:rPr>
              <w:t xml:space="preserve">the sign</w:t>
            </w:r>
            <w:r>
              <w:t xml:space="preserve"> </w:t>
            </w:r>
            <w:r>
              <w:t xml:space="preserve">of the covenant</w:t>
            </w:r>
          </w:p>
        </w:tc>
        <w:tc>
          <w:tcPr/>
          <w:p>
            <w:pPr>
              <w:pStyle w:val="Compact"/>
            </w:pPr>
            <w:r>
              <w:t xml:space="preserve">Sign and seal — the physical mark embeds the covenant claim in the body</w:t>
            </w:r>
          </w:p>
        </w:tc>
      </w:tr>
      <w:tr>
        <w:tc>
          <w:tcPr/>
          <w:p>
            <w:pPr>
              <w:pStyle w:val="Compact"/>
            </w:pPr>
            <w:r>
              <w:t xml:space="preserve">12-13</w:t>
            </w:r>
          </w:p>
        </w:tc>
        <w:tc>
          <w:tcPr/>
          <w:p>
            <w:pPr>
              <w:pStyle w:val="Compact"/>
            </w:pPr>
            <w:r>
              <w:t xml:space="preserve">All males circumcised on the eighth day — born or purchased; the covenant in the flesh</w:t>
            </w:r>
          </w:p>
        </w:tc>
        <w:tc>
          <w:tcPr/>
          <w:p>
            <w:pPr>
              <w:pStyle w:val="Compact"/>
            </w:pPr>
            <w:r>
              <w:t xml:space="preserve">The sign’s scope is total — it includes household servants, anticipating covenant community</w:t>
            </w:r>
          </w:p>
        </w:tc>
      </w:tr>
      <w:tr>
        <w:tc>
          <w:tcPr/>
          <w:p>
            <w:pPr>
              <w:pStyle w:val="Compact"/>
            </w:pPr>
            <w:r>
              <w:t xml:space="preserve">14</w:t>
            </w:r>
          </w:p>
        </w:tc>
        <w:tc>
          <w:tcPr/>
          <w:p>
            <w:pPr>
              <w:pStyle w:val="Compact"/>
            </w:pPr>
            <w:r>
              <w:t xml:space="preserve">Uncircumcised male cut off — has broken covenant</w:t>
            </w:r>
          </w:p>
        </w:tc>
        <w:tc>
          <w:tcPr/>
          <w:p>
            <w:pPr>
              <w:pStyle w:val="Compact"/>
            </w:pPr>
            <w:r>
              <w:t xml:space="preserve">The sign’s negative: absence of the sign = rejection of the covenant’s terms</w:t>
            </w:r>
          </w:p>
        </w:tc>
      </w:tr>
      <w:tr>
        <w:tc>
          <w:tcPr/>
          <w:p>
            <w:pPr>
              <w:pStyle w:val="Compact"/>
            </w:pPr>
            <w:r>
              <w:t xml:space="preserve">15-16</w:t>
            </w:r>
          </w:p>
        </w:tc>
        <w:tc>
          <w:tcPr/>
          <w:p>
            <w:pPr>
              <w:pStyle w:val="Compact"/>
            </w:pPr>
            <w:r>
              <w:t xml:space="preserve">Sarai → Sarah; God will bless her and give Abraham a son through her; she will be mother of nations and kings</w:t>
            </w:r>
          </w:p>
        </w:tc>
        <w:tc>
          <w:tcPr/>
          <w:p>
            <w:pPr>
              <w:pStyle w:val="Compact"/>
            </w:pPr>
            <w:r>
              <w:t xml:space="preserve">The promise is now explicitly specified: Sarah is the mother; previous ambiguity is removed</w:t>
            </w:r>
          </w:p>
        </w:tc>
      </w:tr>
      <w:tr>
        <w:tc>
          <w:tcPr/>
          <w:p>
            <w:pPr>
              <w:pStyle w:val="Compact"/>
            </w:pPr>
            <w:r>
              <w:t xml:space="preserve">17</w:t>
            </w:r>
          </w:p>
        </w:tc>
        <w:tc>
          <w:tcPr/>
          <w:p>
            <w:pPr>
              <w:pStyle w:val="Compact"/>
            </w:pPr>
            <w:r>
              <w:t xml:space="preserve">Abraham falls on his face — laughs; inner reflection:</w:t>
            </w:r>
            <w:r>
              <w:t xml:space="preserve"> </w:t>
            </w:r>
            <w:r>
              <w:rPr>
                <w:i/>
                <w:iCs/>
              </w:rPr>
              <w:t xml:space="preserve">“Shall a child be born to a man who is a hundred years old?”</w:t>
            </w:r>
          </w:p>
        </w:tc>
        <w:tc>
          <w:tcPr/>
          <w:p>
            <w:pPr>
              <w:pStyle w:val="Compact"/>
            </w:pPr>
            <w:r>
              <w:t xml:space="preserve">Laughter of astonished faith, not mockery — cf. Romans 4:19-20; the body’s deadness is acknowledged</w:t>
            </w:r>
          </w:p>
        </w:tc>
      </w:tr>
      <w:tr>
        <w:tc>
          <w:tcPr/>
          <w:p>
            <w:pPr>
              <w:pStyle w:val="Compact"/>
            </w:pPr>
            <w:r>
              <w:t xml:space="preserve">18</w:t>
            </w:r>
          </w:p>
        </w:tc>
        <w:tc>
          <w:tcPr/>
          <w:p>
            <w:pPr>
              <w:pStyle w:val="Compact"/>
            </w:pPr>
            <w:r>
              <w:t xml:space="preserve">Abraham intercedes:</w:t>
            </w:r>
            <w:r>
              <w:t xml:space="preserve"> </w:t>
            </w:r>
            <w:r>
              <w:rPr>
                <w:i/>
                <w:iCs/>
              </w:rPr>
              <w:t xml:space="preserve">“Oh that Ishmael might live before you!”</w:t>
            </w:r>
          </w:p>
        </w:tc>
        <w:tc>
          <w:tcPr/>
          <w:p>
            <w:pPr>
              <w:pStyle w:val="Compact"/>
            </w:pPr>
            <w:r>
              <w:t xml:space="preserve">The Ishmael option — Abraham’s natural candidate; the human alternative to the impossible promise</w:t>
            </w:r>
          </w:p>
        </w:tc>
      </w:tr>
      <w:tr>
        <w:tc>
          <w:tcPr/>
          <w:p>
            <w:pPr>
              <w:pStyle w:val="Compact"/>
            </w:pPr>
            <w:r>
              <w:t xml:space="preserve">19</w:t>
            </w:r>
          </w:p>
        </w:tc>
        <w:tc>
          <w:tcPr/>
          <w:p>
            <w:pPr>
              <w:pStyle w:val="Compact"/>
            </w:pPr>
            <w:r>
              <w:t xml:space="preserve">God’s firm redirection:</w:t>
            </w:r>
            <w:r>
              <w:t xml:space="preserve"> </w:t>
            </w:r>
            <w:r>
              <w:rPr>
                <w:i/>
                <w:iCs/>
              </w:rPr>
              <w:t xml:space="preserve">“No — Sarah your wife shall bear you a son; you shall call his name Isaac; I will establish My covenant with him”</w:t>
            </w:r>
          </w:p>
        </w:tc>
        <w:tc>
          <w:tcPr/>
          <w:p>
            <w:pPr>
              <w:pStyle w:val="Compact"/>
            </w:pPr>
            <w:r>
              <w:t xml:space="preserve">The covenant heir is named before conception; God names Isaac personally</w:t>
            </w:r>
          </w:p>
        </w:tc>
      </w:tr>
      <w:tr>
        <w:tc>
          <w:tcPr/>
          <w:p>
            <w:pPr>
              <w:pStyle w:val="Compact"/>
            </w:pPr>
            <w:r>
              <w:t xml:space="preserve">20</w:t>
            </w:r>
          </w:p>
        </w:tc>
        <w:tc>
          <w:tcPr/>
          <w:p>
            <w:pPr>
              <w:pStyle w:val="Compact"/>
            </w:pPr>
            <w:r>
              <w:t xml:space="preserve">God will bless Ishmael — twelve princes, great nation</w:t>
            </w:r>
          </w:p>
        </w:tc>
        <w:tc>
          <w:tcPr/>
          <w:p>
            <w:pPr>
              <w:pStyle w:val="Compact"/>
            </w:pPr>
            <w:r>
              <w:t xml:space="preserve">Real blessing; categorically separated from the covenant</w:t>
            </w:r>
          </w:p>
        </w:tc>
      </w:tr>
      <w:tr>
        <w:tc>
          <w:tcPr/>
          <w:p>
            <w:pPr>
              <w:pStyle w:val="Compact"/>
            </w:pPr>
            <w:r>
              <w:t xml:space="preserve">21</w:t>
            </w:r>
          </w:p>
        </w:tc>
        <w:tc>
          <w:tcPr/>
          <w:p>
            <w:pPr>
              <w:pStyle w:val="Compact"/>
            </w:pPr>
            <w:r>
              <w:rPr>
                <w:i/>
                <w:iCs/>
              </w:rPr>
              <w:t xml:space="preserve">“But My covenant I will establish with Isaac, whom Sarah shall bear to you at this time next year”</w:t>
            </w:r>
          </w:p>
        </w:tc>
        <w:tc>
          <w:tcPr/>
          <w:p>
            <w:pPr>
              <w:pStyle w:val="Compact"/>
            </w:pPr>
            <w:r>
              <w:t xml:space="preserve">The covenant/blessing distinction made explicit; a precise timetable given</w:t>
            </w:r>
          </w:p>
        </w:tc>
      </w:tr>
      <w:tr>
        <w:tc>
          <w:tcPr/>
          <w:p>
            <w:pPr>
              <w:pStyle w:val="Compact"/>
            </w:pPr>
            <w:r>
              <w:t xml:space="preserve">22</w:t>
            </w:r>
          </w:p>
        </w:tc>
        <w:tc>
          <w:tcPr/>
          <w:p>
            <w:pPr>
              <w:pStyle w:val="Compact"/>
            </w:pPr>
            <w:r>
              <w:t xml:space="preserve">God finished speaking and went up from Abraham</w:t>
            </w:r>
          </w:p>
        </w:tc>
        <w:tc>
          <w:tcPr/>
          <w:p>
            <w:pPr>
              <w:pStyle w:val="Compact"/>
            </w:pPr>
            <w:r>
              <w:t xml:space="preserve">Divine departure — the covenant word is complete; it requires no human supplement</w:t>
            </w:r>
          </w:p>
        </w:tc>
      </w:tr>
      <w:tr>
        <w:tc>
          <w:tcPr/>
          <w:p>
            <w:pPr>
              <w:pStyle w:val="Compact"/>
            </w:pPr>
            <w:r>
              <w:t xml:space="preserve">23-27</w:t>
            </w:r>
          </w:p>
        </w:tc>
        <w:tc>
          <w:tcPr/>
          <w:p>
            <w:pPr>
              <w:pStyle w:val="Compact"/>
            </w:pPr>
            <w:r>
              <w:t xml:space="preserve">Abraham circumcises Ishmael, himself, and every male in his household — that very same day</w:t>
            </w:r>
          </w:p>
        </w:tc>
        <w:tc>
          <w:tcPr/>
          <w:p>
            <w:pPr>
              <w:pStyle w:val="Compact"/>
            </w:pPr>
            <w:r>
              <w:t xml:space="preserve">Immediate, same-day, comprehensive obedience; Abraham circumcises himself at ninety-nine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El Shaddai Appears — The God Who Is Sufficient Comes to the Man Who Has Waited</w:t>
            </w:r>
          </w:p>
        </w:tc>
      </w:tr>
      <w:tr>
        <w:tc>
          <w:tcPr/>
          <w:p>
            <w:pPr>
              <w:pStyle w:val="Compact"/>
            </w:pPr>
            <w:r>
              <w:t xml:space="preserve">2</w:t>
            </w:r>
          </w:p>
        </w:tc>
        <w:tc>
          <w:tcPr/>
          <w:p>
            <w:pPr>
              <w:pStyle w:val="Compact"/>
            </w:pPr>
            <w:r>
              <w:t xml:space="preserve">4-8</w:t>
            </w:r>
          </w:p>
        </w:tc>
        <w:tc>
          <w:tcPr/>
          <w:p>
            <w:pPr>
              <w:pStyle w:val="Compact"/>
            </w:pPr>
            <w:r>
              <w:t xml:space="preserve">The Covenant Expanded — Name, Nations, Land, and the Eternal Pledge</w:t>
            </w:r>
          </w:p>
        </w:tc>
      </w:tr>
      <w:tr>
        <w:tc>
          <w:tcPr/>
          <w:p>
            <w:pPr>
              <w:pStyle w:val="Compact"/>
            </w:pPr>
            <w:r>
              <w:t xml:space="preserve">3</w:t>
            </w:r>
          </w:p>
        </w:tc>
        <w:tc>
          <w:tcPr/>
          <w:p>
            <w:pPr>
              <w:pStyle w:val="Compact"/>
            </w:pPr>
            <w:r>
              <w:t xml:space="preserve">9-14</w:t>
            </w:r>
          </w:p>
        </w:tc>
        <w:tc>
          <w:tcPr/>
          <w:p>
            <w:pPr>
              <w:pStyle w:val="Compact"/>
            </w:pPr>
            <w:r>
              <w:t xml:space="preserve">The Sign Instituted — Circumcision as Covenant Seal Cut into the Flesh</w:t>
            </w:r>
          </w:p>
        </w:tc>
      </w:tr>
      <w:tr>
        <w:tc>
          <w:tcPr/>
          <w:p>
            <w:pPr>
              <w:pStyle w:val="Compact"/>
            </w:pPr>
            <w:r>
              <w:t xml:space="preserve">4</w:t>
            </w:r>
          </w:p>
        </w:tc>
        <w:tc>
          <w:tcPr/>
          <w:p>
            <w:pPr>
              <w:pStyle w:val="Compact"/>
            </w:pPr>
            <w:r>
              <w:t xml:space="preserve">15-21</w:t>
            </w:r>
          </w:p>
        </w:tc>
        <w:tc>
          <w:tcPr/>
          <w:p>
            <w:pPr>
              <w:pStyle w:val="Compact"/>
            </w:pPr>
            <w:r>
              <w:t xml:space="preserve">The Promise Specified — Sarah Named, Isaac Named, Ishmael Distinguished</w:t>
            </w:r>
          </w:p>
        </w:tc>
      </w:tr>
      <w:tr>
        <w:tc>
          <w:tcPr/>
          <w:p>
            <w:pPr>
              <w:pStyle w:val="Compact"/>
            </w:pPr>
            <w:r>
              <w:t xml:space="preserve">5</w:t>
            </w:r>
          </w:p>
        </w:tc>
        <w:tc>
          <w:tcPr/>
          <w:p>
            <w:pPr>
              <w:pStyle w:val="Compact"/>
            </w:pPr>
            <w:r>
              <w:t xml:space="preserve">22-27</w:t>
            </w:r>
          </w:p>
        </w:tc>
        <w:tc>
          <w:tcPr/>
          <w:p>
            <w:pPr>
              <w:pStyle w:val="Compact"/>
            </w:pPr>
            <w:r>
              <w:t xml:space="preserve">The Obedience Rendered — Abraham Acts on the Word That Same Day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ratifies His covenant with Abraham unconditionally — binding Himself by His own name, sign, and impossible promise.</w:t>
      </w:r>
    </w:p>
    <w:p>
      <w:pPr>
        <w:pStyle w:val="BodyText"/>
      </w:pPr>
      <w:r>
        <w:rPr>
          <w:b/>
          <w:bCs/>
        </w:rPr>
        <w:t xml:space="preserve">Primary Claim:</w:t>
      </w:r>
      <w:r>
        <w:t xml:space="preserve"> </w:t>
      </w:r>
      <w:r>
        <w:t xml:space="preserve">El Shaddai — God Almighty — has bound Himself by covenant to do for His people what they cannot do for themselves, and He will accomplish it entirely on His own terms, through the child of promise rather than the child of human effort; the reader is called to release every Ishmael and live under the sufficiency of God’s word alone.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the God who names Himself as sufficient before He makes an impossible demand.</w:t>
      </w:r>
      <w:r>
        <w:t xml:space="preserve"> </w:t>
      </w:r>
      <w:r>
        <w:rPr>
          <w:i/>
          <w:iCs/>
        </w:rPr>
        <w:t xml:space="preserve">(Mind/Belief)</w:t>
      </w:r>
      <w:r>
        <w:t xml:space="preserve"> </w:t>
      </w:r>
      <w:r>
        <w:t xml:space="preserve">El Shaddai does not simply announce a program; He first identifies Himself.</w:t>
      </w:r>
      <w:r>
        <w:t xml:space="preserve"> </w:t>
      </w:r>
      <w:r>
        <w:t xml:space="preserve">“I am God Almighty”</w:t>
      </w:r>
      <w:r>
        <w:t xml:space="preserve"> </w:t>
      </w:r>
      <w:r>
        <w:t xml:space="preserve">precedes</w:t>
      </w:r>
      <w:r>
        <w:t xml:space="preserve"> </w:t>
      </w:r>
      <w:r>
        <w:t xml:space="preserve">“walk before Me and be blameless.”</w:t>
      </w:r>
      <w:r>
        <w:t xml:space="preserve"> </w:t>
      </w:r>
      <w:r>
        <w:t xml:space="preserve">The reader who encounters a call that exceeds his own capacity — in faith, in obedience, in perseverance — must first hear who is asking. The demand is only coherent in light of the namer. When God calls you to something you cannot produce, the question He is pressing is not</w:t>
      </w:r>
      <w:r>
        <w:t xml:space="preserve"> </w:t>
      </w:r>
      <w:r>
        <w:t xml:space="preserve">“can you do this?”</w:t>
      </w:r>
      <w:r>
        <w:t xml:space="preserve"> </w:t>
      </w:r>
      <w:r>
        <w:t xml:space="preserve">but</w:t>
      </w:r>
      <w:r>
        <w:t xml:space="preserve"> </w:t>
      </w:r>
      <w:r>
        <w:t xml:space="preserve">“do you believe I am who I say I am?”</w:t>
      </w:r>
      <w:r>
        <w:t xml:space="preserve"> </w:t>
      </w:r>
      <w:r>
        <w:t xml:space="preserve">Reframe the impossible command as a revelation of the Commander before you reframe it as a demand on your performance.</w:t>
      </w:r>
    </w:p>
    <w:p>
      <w:pPr>
        <w:pStyle w:val="BodyText"/>
      </w:pPr>
      <w:r>
        <w:rPr>
          <w:b/>
          <w:bCs/>
        </w:rPr>
        <w:t xml:space="preserve">2. Identify the Ishmael you are nursing and name it as a substitute.</w:t>
      </w:r>
      <w:r>
        <w:t xml:space="preserve"> </w:t>
      </w:r>
      <w:r>
        <w:rPr>
          <w:i/>
          <w:iCs/>
        </w:rPr>
        <w:t xml:space="preserve">(Affections/Worship)</w:t>
      </w:r>
      <w:r>
        <w:t xml:space="preserve"> </w:t>
      </w:r>
      <w:r>
        <w:t xml:space="preserve">Abraham had thirteen years to settle into Ishmael. The boy was real, he was loved, and by any human calculus he was the answer. But El Shaddai’s appearance exposes Ishmael for what he was: a human solution to a divine problem. Every reader has an Ishmael — a self-generated substitute for the thing God promised, nursed because the waiting was long and the promise seemed impossible. It may be a relationship constructed to fill a void God promised to fill differently, a career built to produce what only God’s blessing can give, a theology manufactured to make God’s timing more manageable. The grief of releasing an Ishmael is real — Abraham’s intercession shows that — but God’s redirection is not cruel. He blesses Ishmael; He simply will not allow Ishmael to become Isaac. Name what you are holding in place of God’s promise and bring it before El Shaddai.</w:t>
      </w:r>
    </w:p>
    <w:p>
      <w:pPr>
        <w:pStyle w:val="BodyText"/>
      </w:pPr>
      <w:r>
        <w:rPr>
          <w:b/>
          <w:bCs/>
        </w:rPr>
        <w:t xml:space="preserve">3. Receive the sign as God’s condescension to your embodied need for assurance.</w:t>
      </w:r>
      <w:r>
        <w:t xml:space="preserve"> </w:t>
      </w:r>
      <w:r>
        <w:rPr>
          <w:i/>
          <w:iCs/>
        </w:rPr>
        <w:t xml:space="preserve">(Affections/Worship)</w:t>
      </w:r>
      <w:r>
        <w:t xml:space="preserve"> </w:t>
      </w:r>
      <w:r>
        <w:t xml:space="preserve">God did not have to give a sign. He could have spoken and required pure trust in the word alone. Instead He cut a sign into Abraham’s flesh — permanent, physical, impossible to forget. This is not a concession to weakness; it is an act of pastoral mercy. God knows that the people who bear His promises live in bodies, face mornings when the promise feels distant, and need something that outlasts the emotional moment of encounter. The covenant sign — whether circumcision in Abraham’s context or baptism in the new covenant community — is God saying:</w:t>
      </w:r>
      <w:r>
        <w:t xml:space="preserve"> </w:t>
      </w:r>
      <w:r>
        <w:t xml:space="preserve">“I know you will forget. I know you will doubt. So I have marked you.”</w:t>
      </w:r>
      <w:r>
        <w:t xml:space="preserve"> </w:t>
      </w:r>
      <w:r>
        <w:t xml:space="preserve">When the promise feels remote, the sign is God’s anchor in your flesh. Receive it as mercy, not as formality.</w:t>
      </w:r>
    </w:p>
    <w:p>
      <w:pPr>
        <w:pStyle w:val="BodyText"/>
      </w:pPr>
      <w:r>
        <w:rPr>
          <w:b/>
          <w:bCs/>
        </w:rPr>
        <w:t xml:space="preserve">4. Stop adding conditions to what God has declared unconditional.</w:t>
      </w:r>
      <w:r>
        <w:t xml:space="preserve"> </w:t>
      </w:r>
      <w:r>
        <w:rPr>
          <w:i/>
          <w:iCs/>
        </w:rPr>
        <w:t xml:space="preserve">(Mind/Belief)</w:t>
      </w:r>
      <w:r>
        <w:t xml:space="preserve"> </w:t>
      </w:r>
      <w:r>
        <w:t xml:space="preserve">The covenant of Genesis 17 is God’s doing from first word to last. Abraham falls on his face twice; he does not negotiate, supplement, or contribute to the covenant’s terms. Yet the persistent human instinct — felt in every tradition — is to insert a condition:</w:t>
      </w:r>
      <w:r>
        <w:t xml:space="preserve"> </w:t>
      </w:r>
      <w:r>
        <w:t xml:space="preserve">“Yes, God is faithful,</w:t>
      </w:r>
      <w:r>
        <w:t xml:space="preserve"> </w:t>
      </w:r>
      <w:r>
        <w:rPr>
          <w:i/>
          <w:iCs/>
        </w:rPr>
        <w:t xml:space="preserve">but</w:t>
      </w:r>
      <w:r>
        <w:t xml:space="preserve"> </w:t>
      </w:r>
      <w:r>
        <w:t xml:space="preserve">I must hold on / keep believing / maintain my standing.”</w:t>
      </w:r>
      <w:r>
        <w:t xml:space="preserve"> </w:t>
      </w:r>
      <w:r>
        <w:t xml:space="preserve">Genesis 17 does not give that instinct room. The covenant’s eternal character (vv. 7, 8, 13, 19) rests on God’s word, not on Abraham’s continued performance. This is not antinomianism — the call to walk blamelessly before God is real — but the call flows from the covenant, it does not secure it. Preach this to your own heart: the covenant stands because He is El Shaddai, not because you have been adequate.</w:t>
      </w:r>
    </w:p>
    <w:p>
      <w:pPr>
        <w:pStyle w:val="BodyText"/>
      </w:pPr>
      <w:r>
        <w:rPr>
          <w:b/>
          <w:bCs/>
        </w:rPr>
        <w:t xml:space="preserve">5. Obey immediately and comprehensively when God has spoken.</w:t>
      </w:r>
      <w:r>
        <w:t xml:space="preserve"> </w:t>
      </w:r>
      <w:r>
        <w:rPr>
          <w:i/>
          <w:iCs/>
        </w:rPr>
        <w:t xml:space="preserve">(Will/Behavior)</w:t>
      </w:r>
      <w:r>
        <w:t xml:space="preserve"> </w:t>
      </w:r>
      <w:r>
        <w:t xml:space="preserve">Verse 23 is one of the most arresting obedience statements in the entire Pentateuch:</w:t>
      </w:r>
      <w:r>
        <w:t xml:space="preserve"> </w:t>
      </w:r>
      <w:r>
        <w:t xml:space="preserve">“Abraham took Ishmael his son and all those born in his house or bought with his money… and he circumcised the flesh of their foreskins that very day, as God had said to him.”</w:t>
      </w:r>
      <w:r>
        <w:t xml:space="preserve"> </w:t>
      </w:r>
      <w:r>
        <w:t xml:space="preserve">The same day. At ninety-nine years old. With no further delay, negotiation, or consultation. Abraham’s obedience matches the character of the God who spoke: total and immediate. Where God has spoken clearly — in Scripture, in conscience, in the gathered community’s confirmation — the faithful response is not a scheduled review of the demand but same-day action. Identify one area where you have received God’s word clearly and deferred obedience. Act today.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17 is the fullest single-chapter exposition of the unconditional Abrahamic covenant in the Old Testament. It teaches that God initiates covenant relationship entirely from His own sovereign will and sustains it entirely by His own sufficient power — signified by His self-identification as El Shaddai. The covenant’s everlasting character (the word recurs in vv. 7, 8, 13, 19) grounds it not in the fluctuating faithfulness of its human recipient but in the eternal character of its divine Maker. The passage further teaches that God’s promises are fulfilled on His timetable and through His chosen means, not through human ingenuity — Ishmael cannot become Isaac regardless of how earnestly Abraham intercedes. The institution of circumcision reveals that God graciously provides embodied signs for His people’s assurance, condescending to their creaturely need for tangible covenant confirmation.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17 is architecturally foundational for Reformed covenant theology. The everlasting, unconditionally ratified covenant displayed here drives the Reformed distinction between the covenant of works (conditional, resting on human performance) and the covenant of grace (unconditional, resting on divine oath and promise). Paul’s use of this chapter in Romans 4 and Galatians 3-4 — insisting that Abraham was justified before circumcision and that the covenant heir is the child of promise, not flesh — establishes that the entire Abrahamic covenant operates on the logic of grace through faith, anticipating and grounding the new covenant in Christ. The Isaac/Ishmael distinction becomes in Galatians 4 the pattern for distinguishing law-religion from gospel-religion: every system that generates its own righteousness is Ishmael; every soul that receives righteousness as God’s gift through the promise is Isaac. Circumcision’s function as sign and seal (Romans 4:11) grounds the Reformed case for paedobaptism — the sign of the covenant applied to covenant households, not as a mechanism of regeneration but as a seal of promise to those within the covenant community. Above all, Genesis 17 displays the God whose word alone is sufficient to raise children from the dead — the same sufficiency displayed at the resurrection of the One in whom all covenant promises are Yes and Amen (2 Corinthians 1:20).</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El Shaddai — God Almighty — does not need your help to keep His word. He named Himself before He made the demand, He bound Himself before you could respond, and He specified the heir before the heir existed. The Ishmael you have been nursing cannot become the Isaac God promised. Release it. The God who is sufficient has already spoken, and His covenant stands — not because you have maintained it but because He has sworn by Himself that He will.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verse 1 as a covenant condition rather than a covenant posture.</w:t>
      </w:r>
      <w:r>
        <w:t xml:space="preserve"> </w:t>
      </w:r>
      <w:r>
        <w:t xml:space="preserve">The command to walk blamelessly before God is real and must be preached — but it cannot be preached as the condition on which the covenant’s blessings depend without collapsing into the very Ishmael-logic the chapter refutes. The command follows God’s self-identification as El Shaddai; it is a call to live in the light of His sufficiency, not a hurdle that must be cleared before His promises activate. Preachers who read v. 1 as conditional will produce congregations that are perpetually uncertain whether they have been faithful enough to claim the promise — the opposite of the chapter’s intent.</w:t>
      </w:r>
    </w:p>
    <w:p>
      <w:pPr>
        <w:numPr>
          <w:ilvl w:val="0"/>
          <w:numId w:val="1002"/>
        </w:numPr>
      </w:pPr>
      <w:r>
        <w:rPr>
          <w:b/>
          <w:bCs/>
        </w:rPr>
        <w:t xml:space="preserve">Sentimentalizing Abraham’s laughter as simple joy and missing its theological weight.</w:t>
      </w:r>
      <w:r>
        <w:t xml:space="preserve"> </w:t>
      </w:r>
      <w:r>
        <w:t xml:space="preserve">Abraham’s laughter in verse 17 is the laughter of a man who knows what a hundred-year-old body is capable of. It is not disbelief (Romans 4:20 confirms he did not waver in unbelief), but it is the laughter of one staggered by the gap between the promise and all available evidence. Preaching this as simple, uncomplicated delight flattens what is actually a moment of profound faith operating under enormous pressure — faith that reckons God sufficient precisely when all human reckoning says otherwise.</w:t>
      </w:r>
    </w:p>
    <w:p>
      <w:pPr>
        <w:numPr>
          <w:ilvl w:val="0"/>
          <w:numId w:val="1002"/>
        </w:numPr>
      </w:pPr>
      <w:r>
        <w:rPr>
          <w:b/>
          <w:bCs/>
        </w:rPr>
        <w:t xml:space="preserve">Collapsing Ishmael’s blessing into covenant language.</w:t>
      </w:r>
      <w:r>
        <w:t xml:space="preserve"> </w:t>
      </w:r>
      <w:r>
        <w:t xml:space="preserve">A common homiletical move is to preach God’s kindness to Ishmael (v. 20) as evidence that</w:t>
      </w:r>
      <w:r>
        <w:t xml:space="preserve"> </w:t>
      </w:r>
      <w:r>
        <w:t xml:space="preserve">“God has a plan for everyone”</w:t>
      </w:r>
      <w:r>
        <w:t xml:space="preserve"> </w:t>
      </w:r>
      <w:r>
        <w:t xml:space="preserve">in a way that blurs the covenant/blessing distinction. This is not a small error — Paul treats it as the exegetical key to the entire difference between works-religion and grace-religion (Galatians 4). Ishmael is blessed; Ishmael is not the covenant heir. Conflating the two produces theological confusion about who belongs to the covenant community and on what basis.</w:t>
      </w:r>
    </w:p>
    <w:p>
      <w:pPr>
        <w:numPr>
          <w:ilvl w:val="0"/>
          <w:numId w:val="1002"/>
        </w:numPr>
      </w:pPr>
      <w:r>
        <w:rPr>
          <w:b/>
          <w:bCs/>
        </w:rPr>
        <w:t xml:space="preserve">Making circumcision the sermon’s main point rather than its supporting point.</w:t>
      </w:r>
      <w:r>
        <w:t xml:space="preserve"> </w:t>
      </w:r>
      <w:r>
        <w:t xml:space="preserve">The institution of circumcision in verses 9-14 is important, but it is instrumental — it serves the covenant’s claim, it does not constitute it. Sermons that pivot here into debates about paedobaptism, sacramental theology, or New Covenant hermeneutics have allowed the sign to eclipse the covenant it signs. Deal honestly with the sign’s significance, but keep it tethered to the Primary Claim: El Shaddai’s word is sufficient, and the sign is His gracious condescension to our need for assurance, not the mechanism of covenant entry.</w:t>
      </w:r>
    </w:p>
    <w:p>
      <w:pPr>
        <w:numPr>
          <w:ilvl w:val="0"/>
          <w:numId w:val="1002"/>
        </w:numPr>
      </w:pPr>
      <w:r>
        <w:rPr>
          <w:b/>
          <w:bCs/>
        </w:rPr>
        <w:t xml:space="preserve">Preaching Abraham’s same-day obedience as a model of willpower rather than a fruit of faith in El Shaddai’s word.</w:t>
      </w:r>
      <w:r>
        <w:t xml:space="preserve"> </w:t>
      </w:r>
      <w:r>
        <w:t xml:space="preserve">The closing section (vv. 23-27) is enormously powerful, but it becomes moralistic if the preacher presents Abraham’s circumcision as an act of heroic willpower detached from its source. Abraham obeys immediately because he has just been confronted by El Shaddai — the God whose sufficiency makes the impossible promise credible. The obedience is the overflow of encountered sufficiency. Preaching it as a template for general decisiveness misses the point; preach it as the natural fruit of genuine faith in the God who has just spoken.</w:t>
      </w:r>
    </w:p>
    <w:p>
      <w:pPr>
        <w:numPr>
          <w:ilvl w:val="0"/>
          <w:numId w:val="1002"/>
        </w:numPr>
      </w:pPr>
      <w:r>
        <w:rPr>
          <w:b/>
          <w:bCs/>
        </w:rPr>
        <w:t xml:space="preserve">Failing to press the</w:t>
      </w:r>
      <w:r>
        <w:rPr>
          <w:b/>
          <w:bCs/>
        </w:rPr>
        <w:t xml:space="preserve"> </w:t>
      </w:r>
      <w:r>
        <w:rPr>
          <w:b/>
          <w:bCs/>
        </w:rPr>
        <w:t xml:space="preserve">“Ishmael”</w:t>
      </w:r>
      <w:r>
        <w:rPr>
          <w:b/>
          <w:bCs/>
        </w:rPr>
        <w:t xml:space="preserve"> </w:t>
      </w:r>
      <w:r>
        <w:rPr>
          <w:b/>
          <w:bCs/>
        </w:rPr>
        <w:t xml:space="preserve">question concretely on the congregation.</w:t>
      </w:r>
      <w:r>
        <w:t xml:space="preserve"> </w:t>
      </w:r>
      <w:r>
        <w:t xml:space="preserve">The passage’s most searching application — what self-generated substitute are you nursing in place of God’s promise? — can be left in the abstract if the preacher moves too quickly from the narrative to principle. The question must land. Every listener has an Ishmael: a relationship, a plan, a theology, a behavior, a source of security that has been consciously or unconsciously positioned as the answer to a need God has promised to meet on His own terms. Naming this with enough specificity that listeners can actually identify their Ishmael is the homiletical work the passage demands.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2026-07-14T21:01:06Z</dcterms:created>
  <dcterms:modified xsi:type="dcterms:W3CDTF">2026-07-14T21:01:06Z</dcterms:modified>
</cp:coreProperties>
</file>

<file path=docProps/custom.xml><?xml version="1.0" encoding="utf-8"?>
<Properties xmlns="http://schemas.openxmlformats.org/officeDocument/2006/custom-properties" xmlns:vt="http://schemas.openxmlformats.org/officeDocument/2006/docPropsVTypes"/>
</file>